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60"/>
      </w:pPr>
      <w:r>
        <w:rPr>
          <w:b/>
          <w:sz w:val="36"/>
          <w:szCs w:val="36"/>
          <w:color w:val="181410"/>
        </w:rPr>
        <w:t xml:space="preserve">Hilde Marie Kvaløsæter · Guide for Journalists</w:t>
      </w:r>
    </w:p>
    <w:p>
      <w:pPr>
        <w:spacing w:before="0" w:after="240"/>
      </w:pPr>
      <w:r>
        <w:rPr>
          <w:sz w:val="20"/>
          <w:szCs w:val="20"/>
          <w:color w:val="706858"/>
        </w:rPr>
        <w:t xml:space="preserve">Notes to support accurate, respectful coverage of Hilde Marie Kvaløsæter’s work and background.</w:t>
      </w:r>
    </w:p>
    <w:p>
      <w:pPr>
        <w:spacing w:before="240" w:after="100"/>
      </w:pPr>
      <w:r>
        <w:rPr>
          <w:b/>
          <w:sz w:val="20"/>
          <w:szCs w:val="20"/>
          <w:color w:val="A07848"/>
          <w:caps/>
        </w:rPr>
        <w:t xml:space="preserve">How to use this guide</w:t>
      </w:r>
    </w:p>
    <w:p>
      <w:pPr>
        <w:spacing w:before="0" w:after="140"/>
      </w:pPr>
      <w:r>
        <w:rPr>
          <w:sz w:val="22"/>
          <w:szCs w:val="22"/>
          <w:color w:val="181410"/>
        </w:rPr>
        <w:t xml:space="preserve">This guide supports accurate, respectful coverage of Hilde Marie Kvaløsæter. Draw descriptions, titles, and framing from the approved material below rather than rewriting from memory or other sources — it is intended to reduce misinterpretation and avoid symbolic or inflated framing.</w:t>
      </w:r>
    </w:p>
    <w:p>
      <w:pPr>
        <w:spacing w:before="0" w:after="60"/>
        <w:ind w:left="360" w:hanging="360"/>
      </w:pPr>
      <w:r>
        <w:rPr>
          <w:sz w:val="22"/>
          <w:szCs w:val="22"/>
          <w:color w:val="181410"/>
        </w:rPr>
        <w:t xml:space="preserve">•  How to describe her: use one of the approved bios from the media kit. Descriptions should reflect her current work, location, and the two approved roles.</w:t>
      </w:r>
    </w:p>
    <w:p>
      <w:pPr>
        <w:spacing w:before="0" w:after="60"/>
        <w:ind w:left="360" w:hanging="360"/>
      </w:pPr>
      <w:r>
        <w:rPr>
          <w:sz w:val="22"/>
          <w:szCs w:val="22"/>
          <w:color w:val="181410"/>
        </w:rPr>
        <w:t xml:space="preserve">•  Framing: favour plain, factual language drawn from lived experience. Avoid exaggeration, symbolic framing, or added titles beyond the two approved.</w:t>
      </w:r>
    </w:p>
    <w:p>
      <w:pPr>
        <w:spacing w:before="0" w:after="60"/>
        <w:ind w:left="360" w:hanging="360"/>
      </w:pPr>
      <w:r>
        <w:rPr>
          <w:sz w:val="22"/>
          <w:szCs w:val="22"/>
          <w:color w:val="181410"/>
        </w:rPr>
        <w:t xml:space="preserve">•  Not an authority role: don’t position her as a clinical, policy, or academic expert, or as a representative voice "for" communities. Keep music and wellbeing in the background.</w:t>
      </w:r>
    </w:p>
    <w:p>
      <w:pPr>
        <w:spacing w:before="0" w:after="60"/>
        <w:ind w:left="360" w:hanging="360"/>
      </w:pPr>
      <w:r>
        <w:rPr>
          <w:sz w:val="22"/>
          <w:szCs w:val="22"/>
          <w:color w:val="181410"/>
        </w:rPr>
        <w:t xml:space="preserve">•  Interviews: for interviews, clarification, or additional material, contact Hilde Marie directly. If something is unclear, confirm rather than infer.</w:t>
      </w:r>
    </w:p>
    <w:p>
      <w:pPr>
        <w:spacing w:before="240" w:after="100"/>
      </w:pPr>
      <w:r>
        <w:rPr>
          <w:b/>
          <w:sz w:val="20"/>
          <w:szCs w:val="20"/>
          <w:color w:val="A07848"/>
          <w:caps/>
        </w:rPr>
        <w:t xml:space="preserve">Describing her work</w:t>
      </w:r>
    </w:p>
    <w:p>
      <w:pPr>
        <w:spacing w:before="120" w:after="80"/>
      </w:pPr>
      <w:r>
        <w:rPr>
          <w:b/>
          <w:sz w:val="26"/>
          <w:szCs w:val="26"/>
          <w:color w:val="181410"/>
        </w:rPr>
        <w:t xml:space="preserve">Approved titles</w:t>
      </w:r>
    </w:p>
    <w:p>
      <w:pPr>
        <w:spacing w:before="0" w:after="140"/>
      </w:pPr>
      <w:r>
        <w:rPr>
          <w:sz w:val="22"/>
          <w:szCs w:val="22"/>
          <w:color w:val="181410"/>
        </w:rPr>
        <w:t xml:space="preserve">Please use one of the approved bios provided in the media kit. Descriptions should reflect her current work, location, and roles. Two titles are approved for use:</w:t>
      </w:r>
    </w:p>
    <w:p>
      <w:pPr>
        <w:spacing w:before="0" w:after="140"/>
      </w:pPr>
      <w:r>
        <w:rPr>
          <w:sz w:val="22"/>
          <w:szCs w:val="22"/>
          <w:color w:val="181410"/>
        </w:rPr>
        <w:t xml:space="preserve">Executive Director · EDGE Worldwide</w:t>
      </w:r>
    </w:p>
    <w:p>
      <w:pPr>
        <w:spacing w:before="0" w:after="140"/>
      </w:pPr>
      <w:r>
        <w:rPr>
          <w:sz w:val="22"/>
          <w:szCs w:val="22"/>
          <w:color w:val="181410"/>
        </w:rPr>
        <w:t xml:space="preserve">Executive Manager · Prom Coast Accommodation</w:t>
      </w:r>
    </w:p>
    <w:p>
      <w:pPr>
        <w:spacing w:before="120" w:after="80"/>
      </w:pPr>
      <w:r>
        <w:rPr>
          <w:b/>
          <w:sz w:val="26"/>
          <w:szCs w:val="26"/>
          <w:color w:val="181410"/>
        </w:rPr>
        <w:t xml:space="preserve">Press notes</w:t>
      </w:r>
    </w:p>
    <w:p>
      <w:pPr>
        <w:spacing w:before="0" w:after="140"/>
      </w:pPr>
      <w:r>
        <w:rPr>
          <w:sz w:val="22"/>
          <w:szCs w:val="22"/>
          <w:color w:val="181410"/>
        </w:rPr>
        <w:t xml:space="preserve">Hilde Marie Kvaløsæter is an educator and the Executive Director of EDGE Worldwide, a community-education organisation working across Cambodia. Passionate about human development, leadership, and empowerment, her work centres on mentorship, pastoral care, and long-term education initiatives developed alongside students, families, and local partners. She first travelled to Cambodia in 2007 and has lived and worked in the country for nearly two decades.</w:t>
      </w:r>
    </w:p>
    <w:p>
      <w:pPr>
        <w:spacing w:before="0" w:after="140"/>
      </w:pPr>
      <w:r>
        <w:rPr>
          <w:sz w:val="22"/>
          <w:szCs w:val="22"/>
          <w:color w:val="181410"/>
        </w:rPr>
        <w:t xml:space="preserve">An earlier chapter in responsible tourism, as co-owner of Babel Guesthouse in Siem Reap, informs her understanding of working across cultures. She is also the Executive Manager of Prom Coast Accommodation in Victoria, Australia. She should not be positioned as a clinical expert, policy spokesperson, or representative voice for communities.</w:t>
      </w:r>
    </w:p>
    <w:p>
      <w:pPr>
        <w:spacing w:before="240" w:after="100"/>
      </w:pPr>
      <w:r>
        <w:rPr>
          <w:b/>
          <w:sz w:val="20"/>
          <w:szCs w:val="20"/>
          <w:color w:val="A07848"/>
          <w:caps/>
        </w:rPr>
        <w:t xml:space="preserve">Framing &amp; topics</w:t>
      </w:r>
    </w:p>
    <w:p>
      <w:pPr>
        <w:spacing w:before="120" w:after="80"/>
      </w:pPr>
      <w:r>
        <w:rPr>
          <w:b/>
          <w:sz w:val="26"/>
          <w:szCs w:val="26"/>
          <w:color w:val="181410"/>
        </w:rPr>
        <w:t xml:space="preserve">Framing guidance</w:t>
      </w:r>
    </w:p>
    <w:p>
      <w:pPr>
        <w:spacing w:before="0" w:after="140"/>
      </w:pPr>
      <w:r>
        <w:rPr>
          <w:sz w:val="22"/>
          <w:szCs w:val="22"/>
          <w:color w:val="181410"/>
        </w:rPr>
        <w:t xml:space="preserve">When covering her work, please:</w:t>
      </w:r>
    </w:p>
    <w:p>
      <w:pPr>
        <w:spacing w:before="0" w:after="60"/>
        <w:ind w:left="360" w:hanging="360"/>
      </w:pPr>
      <w:r>
        <w:rPr>
          <w:sz w:val="22"/>
          <w:szCs w:val="22"/>
          <w:color w:val="181410"/>
        </w:rPr>
        <w:t xml:space="preserve">•  Avoid exaggeration, symbolic framing, or added titles beyond the two approved</w:t>
      </w:r>
    </w:p>
    <w:p>
      <w:pPr>
        <w:spacing w:before="0" w:after="60"/>
        <w:ind w:left="360" w:hanging="360"/>
      </w:pPr>
      <w:r>
        <w:rPr>
          <w:sz w:val="22"/>
          <w:szCs w:val="22"/>
          <w:color w:val="181410"/>
        </w:rPr>
        <w:t xml:space="preserve">•  Avoid positioning her as a spokesperson "for" communities, cultures, or regions</w:t>
      </w:r>
    </w:p>
    <w:p>
      <w:pPr>
        <w:spacing w:before="0" w:after="60"/>
        <w:ind w:left="360" w:hanging="360"/>
      </w:pPr>
      <w:r>
        <w:rPr>
          <w:sz w:val="22"/>
          <w:szCs w:val="22"/>
          <w:color w:val="181410"/>
        </w:rPr>
        <w:t xml:space="preserve">•  Avoid aspirational or visionary language not present in the approved bios</w:t>
      </w:r>
    </w:p>
    <w:p>
      <w:pPr>
        <w:spacing w:before="0" w:after="140"/>
      </w:pPr>
      <w:r>
        <w:rPr>
          <w:sz w:val="22"/>
          <w:szCs w:val="22"/>
          <w:color w:val="181410"/>
        </w:rPr>
        <w:t xml:space="preserve">Coverage should reflect lived experience, long-term involvement, and practical, on-the-ground engagement.</w:t>
      </w:r>
    </w:p>
    <w:p>
      <w:pPr>
        <w:spacing w:before="120" w:after="80"/>
      </w:pPr>
      <w:r>
        <w:rPr>
          <w:b/>
          <w:sz w:val="26"/>
          <w:szCs w:val="26"/>
          <w:color w:val="181410"/>
        </w:rPr>
        <w:t xml:space="preserve">Topics she can speak about</w:t>
      </w:r>
    </w:p>
    <w:p>
      <w:pPr>
        <w:spacing w:before="0" w:after="60"/>
        <w:ind w:left="360" w:hanging="360"/>
      </w:pPr>
      <w:r>
        <w:rPr>
          <w:sz w:val="22"/>
          <w:szCs w:val="22"/>
          <w:color w:val="181410"/>
        </w:rPr>
        <w:t xml:space="preserve">•  Community-based education in Cambodia</w:t>
      </w:r>
    </w:p>
    <w:p>
      <w:pPr>
        <w:spacing w:before="0" w:after="60"/>
        <w:ind w:left="360" w:hanging="360"/>
      </w:pPr>
      <w:r>
        <w:rPr>
          <w:sz w:val="22"/>
          <w:szCs w:val="22"/>
          <w:color w:val="181410"/>
        </w:rPr>
        <w:t xml:space="preserve">•  Mentorship and pastoral care in learning environments</w:t>
      </w:r>
    </w:p>
    <w:p>
      <w:pPr>
        <w:spacing w:before="0" w:after="60"/>
        <w:ind w:left="360" w:hanging="360"/>
      </w:pPr>
      <w:r>
        <w:rPr>
          <w:sz w:val="22"/>
          <w:szCs w:val="22"/>
          <w:color w:val="181410"/>
        </w:rPr>
        <w:t xml:space="preserve">•  Responsible tourism and community relationships</w:t>
      </w:r>
    </w:p>
    <w:p>
      <w:pPr>
        <w:spacing w:before="0" w:after="60"/>
        <w:ind w:left="360" w:hanging="360"/>
      </w:pPr>
      <w:r>
        <w:rPr>
          <w:sz w:val="22"/>
          <w:szCs w:val="22"/>
          <w:color w:val="181410"/>
        </w:rPr>
        <w:t xml:space="preserve">•  Learning across cultures</w:t>
      </w:r>
    </w:p>
    <w:p>
      <w:pPr>
        <w:spacing w:before="0" w:after="60"/>
        <w:ind w:left="360" w:hanging="360"/>
      </w:pPr>
      <w:r>
        <w:rPr>
          <w:sz w:val="22"/>
          <w:szCs w:val="22"/>
          <w:color w:val="181410"/>
        </w:rPr>
        <w:t xml:space="preserve">•  Balancing family life and work across cultures</w:t>
      </w:r>
    </w:p>
    <w:p>
      <w:pPr>
        <w:spacing w:before="120" w:after="80"/>
      </w:pPr>
      <w:r>
        <w:rPr>
          <w:b/>
          <w:sz w:val="26"/>
          <w:szCs w:val="26"/>
          <w:color w:val="181410"/>
        </w:rPr>
        <w:t xml:space="preserve">Avoid framing as expertise</w:t>
      </w:r>
    </w:p>
    <w:p>
      <w:pPr>
        <w:spacing w:before="0" w:after="60"/>
        <w:ind w:left="360" w:hanging="360"/>
      </w:pPr>
      <w:r>
        <w:rPr>
          <w:sz w:val="22"/>
          <w:szCs w:val="22"/>
          <w:color w:val="181410"/>
        </w:rPr>
        <w:t xml:space="preserve">•  A clinical, therapeutic, or wellbeing authority</w:t>
      </w:r>
    </w:p>
    <w:p>
      <w:pPr>
        <w:spacing w:before="0" w:after="60"/>
        <w:ind w:left="360" w:hanging="360"/>
      </w:pPr>
      <w:r>
        <w:rPr>
          <w:sz w:val="22"/>
          <w:szCs w:val="22"/>
          <w:color w:val="181410"/>
        </w:rPr>
        <w:t xml:space="preserve">•  A policy expert, academic, or institutional spokesperson</w:t>
      </w:r>
    </w:p>
    <w:p>
      <w:pPr>
        <w:spacing w:before="0" w:after="60"/>
        <w:ind w:left="360" w:hanging="360"/>
      </w:pPr>
      <w:r>
        <w:rPr>
          <w:sz w:val="22"/>
          <w:szCs w:val="22"/>
          <w:color w:val="181410"/>
        </w:rPr>
        <w:t xml:space="preserve">•  A representative voice for communities, regions, or populations</w:t>
      </w:r>
    </w:p>
    <w:p>
      <w:pPr>
        <w:spacing w:before="240" w:after="100"/>
      </w:pPr>
      <w:r>
        <w:rPr>
          <w:b/>
          <w:sz w:val="20"/>
          <w:szCs w:val="20"/>
          <w:color w:val="A07848"/>
          <w:caps/>
        </w:rPr>
        <w:t xml:space="preserve">Language, images &amp; quotes</w:t>
      </w:r>
    </w:p>
    <w:p>
      <w:pPr>
        <w:spacing w:before="120" w:after="80"/>
      </w:pPr>
      <w:r>
        <w:rPr>
          <w:b/>
          <w:sz w:val="26"/>
          <w:szCs w:val="26"/>
          <w:color w:val="181410"/>
        </w:rPr>
        <w:t xml:space="preserve">Language notes</w:t>
      </w:r>
    </w:p>
    <w:p>
      <w:pPr>
        <w:spacing w:before="0" w:after="140"/>
      </w:pPr>
      <w:r>
        <w:rPr>
          <w:sz w:val="22"/>
          <w:szCs w:val="22"/>
          <w:color w:val="181410"/>
        </w:rPr>
        <w:t xml:space="preserve">Please avoid labels such as "guru", "thought leader", "visionary", or "change-maker". Preferred language is plain and descriptive, grounded in lived experience, and free of exaggeration.</w:t>
      </w:r>
    </w:p>
    <w:p>
      <w:pPr>
        <w:spacing w:before="120" w:after="80"/>
      </w:pPr>
      <w:r>
        <w:rPr>
          <w:b/>
          <w:sz w:val="26"/>
          <w:szCs w:val="26"/>
          <w:color w:val="181410"/>
        </w:rPr>
        <w:t xml:space="preserve">Music &amp; wellbeing</w:t>
      </w:r>
    </w:p>
    <w:p>
      <w:pPr>
        <w:spacing w:before="0" w:after="140"/>
      </w:pPr>
      <w:r>
        <w:rPr>
          <w:sz w:val="22"/>
          <w:szCs w:val="22"/>
          <w:color w:val="181410"/>
        </w:rPr>
        <w:t xml:space="preserve">Music and creative practice are part of Hilde Marie’s personal history and remain a background part of who she is. Please keep them secondary, and avoid framing wellbeing as clinical or expert-led.</w:t>
      </w:r>
    </w:p>
    <w:p>
      <w:pPr>
        <w:spacing w:before="120" w:after="80"/>
      </w:pPr>
      <w:r>
        <w:rPr>
          <w:b/>
          <w:sz w:val="26"/>
          <w:szCs w:val="26"/>
          <w:color w:val="181410"/>
        </w:rPr>
        <w:t xml:space="preserve">Images &amp; quotes</w:t>
      </w:r>
    </w:p>
    <w:p>
      <w:pPr>
        <w:spacing w:before="0" w:after="60"/>
        <w:ind w:left="360" w:hanging="360"/>
      </w:pPr>
      <w:r>
        <w:rPr>
          <w:sz w:val="22"/>
          <w:szCs w:val="22"/>
          <w:color w:val="181410"/>
        </w:rPr>
        <w:t xml:space="preserve">•  Prioritise natural, everyday settings; avoid staged or heavily stylised portraits</w:t>
      </w:r>
    </w:p>
    <w:p>
      <w:pPr>
        <w:spacing w:before="0" w:after="60"/>
        <w:ind w:left="360" w:hanging="360"/>
      </w:pPr>
      <w:r>
        <w:rPr>
          <w:sz w:val="22"/>
          <w:szCs w:val="22"/>
          <w:color w:val="181410"/>
        </w:rPr>
        <w:t xml:space="preserve">•  Avoid charity- or saviour-style imagery</w:t>
      </w:r>
    </w:p>
    <w:p>
      <w:pPr>
        <w:spacing w:before="0" w:after="60"/>
        <w:ind w:left="360" w:hanging="360"/>
      </w:pPr>
      <w:r>
        <w:rPr>
          <w:sz w:val="22"/>
          <w:szCs w:val="22"/>
          <w:color w:val="181410"/>
        </w:rPr>
        <w:t xml:space="preserve">•  Use direct quotes in context — don’t reframe them to imply authority or representation</w:t>
      </w:r>
    </w:p>
    <w:p>
      <w:pPr>
        <w:spacing w:before="0" w:after="60"/>
        <w:ind w:left="360" w:hanging="360"/>
      </w:pPr>
      <w:r>
        <w:rPr>
          <w:sz w:val="22"/>
          <w:szCs w:val="22"/>
          <w:color w:val="181410"/>
        </w:rPr>
        <w:t xml:space="preserve">•  Preferred attribution: Hilde Marie Kvaløsæter</w:t>
      </w:r>
    </w:p>
    <w:p>
      <w:pPr>
        <w:spacing w:before="240" w:after="100"/>
      </w:pPr>
      <w:r>
        <w:rPr>
          <w:b/>
          <w:sz w:val="20"/>
          <w:szCs w:val="20"/>
          <w:color w:val="A07848"/>
          <w:caps/>
        </w:rPr>
        <w:t xml:space="preserve">Interviews &amp; follow-ups</w:t>
      </w:r>
    </w:p>
    <w:p>
      <w:pPr>
        <w:spacing w:before="0" w:after="140"/>
      </w:pPr>
      <w:r>
        <w:rPr>
          <w:sz w:val="22"/>
          <w:szCs w:val="22"/>
          <w:color w:val="181410"/>
        </w:rPr>
        <w:t xml:space="preserve">For interviews, clarification, or additional material, please contact Hilde Marie at hildemarie@promcoast.com. If something is unclear, it is always preferable to confirm rather than infer.</w:t>
      </w:r>
    </w:p>
    <w:p>
      <w:pPr>
        <w:spacing w:before="0" w:after="60"/>
      </w:pPr>
      <w:r>
        <w:rPr>
          <w:sz w:val="18"/>
          <w:szCs w:val="18"/>
          <w:color w:val="706858"/>
        </w:rPr>
        <w:t xml:space="preserve">Hilde Marie Kvaløsæter · Executive Director, EDGE Worldwide · Executive Manager, Prom Coast Accommodation</w:t>
      </w:r>
    </w:p>
    <w:p>
      <w:pPr>
        <w:spacing w:before="0" w:after="60"/>
      </w:pPr>
      <w:r>
        <w:rPr>
          <w:sz w:val="18"/>
          <w:szCs w:val="18"/>
          <w:color w:val="706858"/>
        </w:rPr>
        <w:t xml:space="preserve">hildemarie.com.au · hildemarie@promcoast.com · Media Kit 2026</w:t>
      </w:r>
    </w:p>
    <w:sectPr>
      <w:pgSz w:w="11906" w:h="16838"/>
      <w:pgMar w:top="1440" w:right="1440" w:bottom="1440" w:left="1440"/>
    </w:sectPr>
  </w:body>
</w:document>
</file>